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BC9" w:rsidRPr="0077113F" w:rsidRDefault="007B6BC9" w:rsidP="007B6BC9">
      <w:pPr>
        <w:spacing w:before="100" w:beforeAutospacing="1" w:after="100" w:afterAutospacing="1"/>
        <w:ind w:left="100"/>
        <w:jc w:val="center"/>
        <w:rPr>
          <w:rFonts w:ascii="Times New Roman" w:hAnsi="Times New Roman"/>
          <w:spacing w:val="3"/>
        </w:rPr>
      </w:pPr>
      <w:r w:rsidRPr="0077113F">
        <w:rPr>
          <w:rFonts w:ascii="Times New Roman" w:hAnsi="Times New Roman"/>
          <w:noProof/>
          <w:spacing w:val="3"/>
        </w:rPr>
        <w:drawing>
          <wp:inline distT="0" distB="0" distL="0" distR="0" wp14:anchorId="18E8D301" wp14:editId="36F38D21">
            <wp:extent cx="2638095" cy="1390476"/>
            <wp:effectExtent l="0" t="0" r="0" b="63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D 2012-cropped.png"/>
                    <pic:cNvPicPr/>
                  </pic:nvPicPr>
                  <pic:blipFill>
                    <a:blip r:embed="rId8">
                      <a:extLst>
                        <a:ext uri="{28A0092B-C50C-407E-A947-70E740481C1C}">
                          <a14:useLocalDpi xmlns:a14="http://schemas.microsoft.com/office/drawing/2010/main" val="0"/>
                        </a:ext>
                      </a:extLst>
                    </a:blip>
                    <a:stretch>
                      <a:fillRect/>
                    </a:stretch>
                  </pic:blipFill>
                  <pic:spPr>
                    <a:xfrm>
                      <a:off x="0" y="0"/>
                      <a:ext cx="2638095" cy="1390476"/>
                    </a:xfrm>
                    <a:prstGeom prst="rect">
                      <a:avLst/>
                    </a:prstGeom>
                  </pic:spPr>
                </pic:pic>
              </a:graphicData>
            </a:graphic>
          </wp:inline>
        </w:drawing>
      </w:r>
    </w:p>
    <w:p w:rsidR="007B6BC9" w:rsidRPr="0077113F" w:rsidRDefault="00D6668D" w:rsidP="007B6BC9">
      <w:pPr>
        <w:spacing w:after="0" w:line="240" w:lineRule="auto"/>
        <w:ind w:left="101"/>
        <w:jc w:val="center"/>
        <w:rPr>
          <w:rFonts w:ascii="Times New Roman" w:hAnsi="Times New Roman"/>
          <w:b/>
          <w:spacing w:val="3"/>
        </w:rPr>
      </w:pPr>
      <w:r w:rsidRPr="0077113F">
        <w:rPr>
          <w:rFonts w:ascii="Times New Roman" w:hAnsi="Times New Roman"/>
          <w:b/>
          <w:spacing w:val="3"/>
        </w:rPr>
        <w:t>Language Testing Form</w:t>
      </w:r>
      <w:r w:rsidR="004C2F72" w:rsidRPr="0077113F">
        <w:rPr>
          <w:rFonts w:ascii="Times New Roman" w:hAnsi="Times New Roman"/>
          <w:b/>
          <w:spacing w:val="3"/>
        </w:rPr>
        <w:t xml:space="preserve"> </w:t>
      </w:r>
    </w:p>
    <w:p w:rsidR="007B6BC9" w:rsidRPr="0077113F" w:rsidRDefault="007B6BC9" w:rsidP="007B6BC9">
      <w:pPr>
        <w:spacing w:after="0"/>
        <w:ind w:left="100"/>
        <w:rPr>
          <w:rFonts w:ascii="Times New Roman" w:hAnsi="Times New Roman"/>
          <w:spacing w:val="3"/>
        </w:rPr>
      </w:pPr>
    </w:p>
    <w:p w:rsidR="007B6BC9" w:rsidRPr="0077113F" w:rsidRDefault="007B6BC9" w:rsidP="007B6BC9">
      <w:pPr>
        <w:spacing w:after="0"/>
        <w:ind w:left="100"/>
        <w:rPr>
          <w:rFonts w:ascii="Times New Roman" w:hAnsi="Times New Roman"/>
          <w:spacing w:val="3"/>
        </w:rPr>
      </w:pPr>
    </w:p>
    <w:p w:rsidR="0002010D" w:rsidRPr="0002010D" w:rsidRDefault="0002010D" w:rsidP="0002010D">
      <w:pPr>
        <w:widowControl w:val="0"/>
        <w:autoSpaceDE w:val="0"/>
        <w:autoSpaceDN w:val="0"/>
        <w:adjustRightInd w:val="0"/>
        <w:spacing w:after="0" w:line="240" w:lineRule="auto"/>
        <w:rPr>
          <w:rFonts w:ascii="Times New Roman" w:hAnsi="Times New Roman"/>
        </w:rPr>
      </w:pPr>
      <w:r w:rsidRPr="0002010D">
        <w:rPr>
          <w:rFonts w:ascii="Times New Roman" w:hAnsi="Times New Roman"/>
        </w:rPr>
        <w:t xml:space="preserve">Under the laws of the Commonwealth of Pennsylvania, all prospective teaching assistants who will teach undergraduates and whose native language is other than English must undergo an evaluation of their ability to communicate in spoken English before they can undertake teaching responsibilities. This includes </w:t>
      </w:r>
      <w:r w:rsidRPr="0002010D">
        <w:rPr>
          <w:rFonts w:ascii="Times New Roman" w:hAnsi="Times New Roman"/>
          <w:u w:val="single"/>
        </w:rPr>
        <w:t>U.S. citizens, prospective ITAs who have matriculated from other institutions of higher education in the United States and/or who may also have teaching experience in English</w:t>
      </w:r>
      <w:r w:rsidRPr="0002010D">
        <w:rPr>
          <w:rFonts w:ascii="Times New Roman" w:hAnsi="Times New Roman"/>
        </w:rPr>
        <w:t xml:space="preserve"> (For details, see section VI.H. of</w:t>
      </w:r>
      <w:hyperlink r:id="rId9" w:history="1">
        <w:r w:rsidRPr="0002010D">
          <w:rPr>
            <w:rStyle w:val="Hyperlink"/>
            <w:rFonts w:ascii="Times New Roman" w:hAnsi="Times New Roman"/>
          </w:rPr>
          <w:t xml:space="preserve"> the Handbook for Faculty and Academic Administrators</w:t>
        </w:r>
      </w:hyperlink>
      <w:r w:rsidRPr="0002010D">
        <w:rPr>
          <w:rFonts w:ascii="Times New Roman" w:hAnsi="Times New Roman"/>
        </w:rPr>
        <w:t xml:space="preserve"> ).</w:t>
      </w:r>
    </w:p>
    <w:p w:rsidR="004C2F72" w:rsidRPr="0077113F" w:rsidRDefault="004C2F72" w:rsidP="007B6BC9">
      <w:pPr>
        <w:widowControl w:val="0"/>
        <w:autoSpaceDE w:val="0"/>
        <w:autoSpaceDN w:val="0"/>
        <w:adjustRightInd w:val="0"/>
        <w:spacing w:after="0" w:line="240" w:lineRule="auto"/>
        <w:rPr>
          <w:rFonts w:ascii="Times New Roman" w:hAnsi="Times New Roman"/>
        </w:rPr>
      </w:pPr>
    </w:p>
    <w:p w:rsidR="0077113F" w:rsidRPr="0077113F" w:rsidRDefault="0077113F" w:rsidP="00D6668D">
      <w:pPr>
        <w:widowControl w:val="0"/>
        <w:autoSpaceDE w:val="0"/>
        <w:autoSpaceDN w:val="0"/>
        <w:adjustRightInd w:val="0"/>
        <w:spacing w:after="0" w:line="240" w:lineRule="auto"/>
        <w:rPr>
          <w:rFonts w:ascii="Times New Roman" w:hAnsi="Times New Roman"/>
        </w:rPr>
      </w:pPr>
    </w:p>
    <w:p w:rsidR="004D4824" w:rsidRPr="0077113F" w:rsidRDefault="00D6668D" w:rsidP="00D6668D">
      <w:pPr>
        <w:widowControl w:val="0"/>
        <w:autoSpaceDE w:val="0"/>
        <w:autoSpaceDN w:val="0"/>
        <w:adjustRightInd w:val="0"/>
        <w:spacing w:after="0" w:line="240" w:lineRule="auto"/>
        <w:rPr>
          <w:rFonts w:ascii="Times New Roman" w:hAnsi="Times New Roman"/>
        </w:rPr>
      </w:pPr>
      <w:r w:rsidRPr="0077113F">
        <w:rPr>
          <w:rFonts w:ascii="Times New Roman" w:hAnsi="Times New Roman"/>
        </w:rPr>
        <w:t>In order to best assist the Doctoral Program Office determine who is eligible to opt-out of the Speak Test, please check of any statements that apply to you</w:t>
      </w:r>
      <w:r w:rsidR="004C2F72" w:rsidRPr="0077113F">
        <w:rPr>
          <w:rFonts w:ascii="Times New Roman" w:hAnsi="Times New Roman"/>
        </w:rPr>
        <w:t>:</w:t>
      </w:r>
    </w:p>
    <w:p w:rsidR="004D4824" w:rsidRPr="0077113F" w:rsidRDefault="004D4824" w:rsidP="007B6BC9">
      <w:pPr>
        <w:widowControl w:val="0"/>
        <w:autoSpaceDE w:val="0"/>
        <w:autoSpaceDN w:val="0"/>
        <w:adjustRightInd w:val="0"/>
        <w:spacing w:after="0" w:line="240" w:lineRule="auto"/>
        <w:rPr>
          <w:rFonts w:ascii="Times New Roman" w:hAnsi="Times New Roman"/>
        </w:rPr>
      </w:pPr>
    </w:p>
    <w:p w:rsidR="004D4824" w:rsidRPr="0077113F" w:rsidRDefault="004D4824" w:rsidP="007B6BC9">
      <w:pPr>
        <w:widowControl w:val="0"/>
        <w:autoSpaceDE w:val="0"/>
        <w:autoSpaceDN w:val="0"/>
        <w:adjustRightInd w:val="0"/>
        <w:spacing w:after="0" w:line="240" w:lineRule="auto"/>
        <w:rPr>
          <w:rFonts w:ascii="Times New Roman" w:hAnsi="Times New Roman"/>
        </w:rPr>
      </w:pPr>
      <w:r w:rsidRPr="0077113F">
        <w:rPr>
          <w:rFonts w:ascii="Times New Roman" w:hAnsi="Times New Roman"/>
        </w:rPr>
        <w:t xml:space="preserve">□ I am a US citizen </w:t>
      </w:r>
      <w:r w:rsidR="00D6668D" w:rsidRPr="0077113F">
        <w:rPr>
          <w:rFonts w:ascii="Times New Roman" w:hAnsi="Times New Roman"/>
        </w:rPr>
        <w:t xml:space="preserve">with </w:t>
      </w:r>
      <w:r w:rsidR="0077113F">
        <w:rPr>
          <w:rFonts w:ascii="Times New Roman" w:hAnsi="Times New Roman"/>
        </w:rPr>
        <w:t>*</w:t>
      </w:r>
      <w:r w:rsidR="00D6668D" w:rsidRPr="0077113F">
        <w:rPr>
          <w:rFonts w:ascii="Times New Roman" w:hAnsi="Times New Roman"/>
        </w:rPr>
        <w:t>native fluency in English</w:t>
      </w:r>
      <w:r w:rsidR="004C2F72" w:rsidRPr="0077113F">
        <w:rPr>
          <w:rFonts w:ascii="Times New Roman" w:hAnsi="Times New Roman"/>
        </w:rPr>
        <w:br/>
      </w:r>
      <w:r w:rsidR="004C2F72" w:rsidRPr="0077113F">
        <w:rPr>
          <w:rFonts w:ascii="Times New Roman" w:hAnsi="Times New Roman"/>
        </w:rPr>
        <w:tab/>
      </w:r>
    </w:p>
    <w:p w:rsidR="004D4824" w:rsidRPr="0077113F" w:rsidRDefault="004D4824" w:rsidP="004D4824">
      <w:pPr>
        <w:widowControl w:val="0"/>
        <w:autoSpaceDE w:val="0"/>
        <w:autoSpaceDN w:val="0"/>
        <w:adjustRightInd w:val="0"/>
        <w:spacing w:after="0" w:line="240" w:lineRule="auto"/>
        <w:rPr>
          <w:rFonts w:ascii="Times New Roman" w:hAnsi="Times New Roman"/>
        </w:rPr>
      </w:pPr>
      <w:r w:rsidRPr="0077113F">
        <w:rPr>
          <w:rFonts w:ascii="Times New Roman" w:hAnsi="Times New Roman"/>
        </w:rPr>
        <w:t xml:space="preserve">□ I have scored a 27/30 on the </w:t>
      </w:r>
      <w:r w:rsidR="0077113F" w:rsidRPr="0077113F">
        <w:rPr>
          <w:rFonts w:ascii="Times New Roman" w:hAnsi="Times New Roman"/>
        </w:rPr>
        <w:t xml:space="preserve">speaking portion of the </w:t>
      </w:r>
      <w:r w:rsidRPr="0077113F">
        <w:rPr>
          <w:rFonts w:ascii="Times New Roman" w:hAnsi="Times New Roman"/>
        </w:rPr>
        <w:t>TOEFL Exam</w:t>
      </w:r>
      <w:r w:rsidR="0077113F" w:rsidRPr="0077113F">
        <w:rPr>
          <w:rFonts w:ascii="Times New Roman" w:hAnsi="Times New Roman"/>
        </w:rPr>
        <w:t xml:space="preserve"> and can provide the scores to the university</w:t>
      </w:r>
    </w:p>
    <w:p w:rsidR="004D4824" w:rsidRPr="0077113F" w:rsidRDefault="004D4824" w:rsidP="007B6BC9">
      <w:pPr>
        <w:widowControl w:val="0"/>
        <w:autoSpaceDE w:val="0"/>
        <w:autoSpaceDN w:val="0"/>
        <w:adjustRightInd w:val="0"/>
        <w:spacing w:after="0" w:line="240" w:lineRule="auto"/>
        <w:rPr>
          <w:rFonts w:ascii="Times New Roman" w:hAnsi="Times New Roman"/>
        </w:rPr>
      </w:pPr>
    </w:p>
    <w:p w:rsidR="004D4824" w:rsidRDefault="004D4824" w:rsidP="004D4824">
      <w:pPr>
        <w:widowControl w:val="0"/>
        <w:autoSpaceDE w:val="0"/>
        <w:autoSpaceDN w:val="0"/>
        <w:adjustRightInd w:val="0"/>
        <w:spacing w:after="0" w:line="240" w:lineRule="auto"/>
        <w:rPr>
          <w:rFonts w:ascii="Times New Roman" w:hAnsi="Times New Roman"/>
        </w:rPr>
      </w:pPr>
      <w:r w:rsidRPr="0077113F">
        <w:rPr>
          <w:rFonts w:ascii="Times New Roman" w:hAnsi="Times New Roman"/>
        </w:rPr>
        <w:t>□</w:t>
      </w:r>
      <w:r w:rsidR="0077113F" w:rsidRPr="0077113F">
        <w:rPr>
          <w:rFonts w:ascii="Times New Roman" w:hAnsi="Times New Roman"/>
        </w:rPr>
        <w:t xml:space="preserve"> I have achieved a superior rating on the ACTFL and can provide the scores to the university</w:t>
      </w:r>
      <w:r w:rsidR="004C2F72" w:rsidRPr="0077113F">
        <w:rPr>
          <w:rFonts w:ascii="Times New Roman" w:hAnsi="Times New Roman"/>
        </w:rPr>
        <w:t xml:space="preserve"> </w:t>
      </w:r>
    </w:p>
    <w:p w:rsidR="0077113F" w:rsidRDefault="0077113F" w:rsidP="004D4824">
      <w:pPr>
        <w:widowControl w:val="0"/>
        <w:autoSpaceDE w:val="0"/>
        <w:autoSpaceDN w:val="0"/>
        <w:adjustRightInd w:val="0"/>
        <w:spacing w:after="0" w:line="240" w:lineRule="auto"/>
        <w:rPr>
          <w:rFonts w:ascii="Times New Roman" w:hAnsi="Times New Roman"/>
        </w:rPr>
      </w:pPr>
    </w:p>
    <w:p w:rsidR="0077113F" w:rsidRPr="0077113F" w:rsidRDefault="0077113F" w:rsidP="004D4824">
      <w:pPr>
        <w:widowControl w:val="0"/>
        <w:autoSpaceDE w:val="0"/>
        <w:autoSpaceDN w:val="0"/>
        <w:adjustRightInd w:val="0"/>
        <w:spacing w:after="0" w:line="240" w:lineRule="auto"/>
        <w:rPr>
          <w:rFonts w:ascii="Times New Roman" w:hAnsi="Times New Roman"/>
        </w:rPr>
      </w:pPr>
      <w:r w:rsidRPr="0077113F">
        <w:rPr>
          <w:rFonts w:ascii="Times New Roman" w:hAnsi="Times New Roman"/>
        </w:rPr>
        <w:t xml:space="preserve">□ I </w:t>
      </w:r>
      <w:r>
        <w:rPr>
          <w:rFonts w:ascii="Times New Roman" w:hAnsi="Times New Roman"/>
        </w:rPr>
        <w:t>do not meet any of this criteria</w:t>
      </w:r>
    </w:p>
    <w:p w:rsidR="004D4824" w:rsidRPr="0077113F" w:rsidRDefault="004D4824" w:rsidP="007B6BC9">
      <w:pPr>
        <w:widowControl w:val="0"/>
        <w:autoSpaceDE w:val="0"/>
        <w:autoSpaceDN w:val="0"/>
        <w:adjustRightInd w:val="0"/>
        <w:spacing w:after="0" w:line="240" w:lineRule="auto"/>
        <w:rPr>
          <w:rFonts w:ascii="Times New Roman" w:hAnsi="Times New Roman"/>
        </w:rPr>
      </w:pPr>
    </w:p>
    <w:p w:rsidR="004D4824" w:rsidRPr="0077113F" w:rsidRDefault="004D4824" w:rsidP="007B6BC9">
      <w:pPr>
        <w:widowControl w:val="0"/>
        <w:autoSpaceDE w:val="0"/>
        <w:autoSpaceDN w:val="0"/>
        <w:adjustRightInd w:val="0"/>
        <w:spacing w:after="0" w:line="240" w:lineRule="auto"/>
        <w:ind w:left="201" w:right="-20"/>
        <w:rPr>
          <w:rFonts w:ascii="Times New Roman" w:hAnsi="Times New Roman"/>
        </w:rPr>
      </w:pPr>
    </w:p>
    <w:p w:rsidR="004D4824" w:rsidRPr="0077113F" w:rsidRDefault="004D4824" w:rsidP="007B6BC9">
      <w:pPr>
        <w:widowControl w:val="0"/>
        <w:autoSpaceDE w:val="0"/>
        <w:autoSpaceDN w:val="0"/>
        <w:adjustRightInd w:val="0"/>
        <w:spacing w:after="0" w:line="240" w:lineRule="auto"/>
        <w:ind w:left="201" w:right="-20"/>
        <w:rPr>
          <w:rFonts w:ascii="Times New Roman" w:hAnsi="Times New Roman"/>
        </w:rPr>
      </w:pPr>
    </w:p>
    <w:p w:rsidR="004D4824" w:rsidRPr="0077113F" w:rsidRDefault="004D4824" w:rsidP="007B6BC9">
      <w:pPr>
        <w:widowControl w:val="0"/>
        <w:autoSpaceDE w:val="0"/>
        <w:autoSpaceDN w:val="0"/>
        <w:adjustRightInd w:val="0"/>
        <w:spacing w:after="0" w:line="240" w:lineRule="auto"/>
        <w:ind w:left="201" w:right="-20"/>
        <w:rPr>
          <w:rFonts w:ascii="Times New Roman" w:hAnsi="Times New Roman"/>
          <w:b/>
          <w:bCs/>
          <w:spacing w:val="1"/>
        </w:rPr>
      </w:pPr>
      <w:r w:rsidRPr="0077113F">
        <w:rPr>
          <w:rFonts w:ascii="Times New Roman" w:hAnsi="Times New Roman"/>
          <w:b/>
        </w:rPr>
        <w:t>Name:</w:t>
      </w:r>
      <w:r w:rsidRPr="0077113F">
        <w:rPr>
          <w:rFonts w:ascii="Times New Roman" w:hAnsi="Times New Roman"/>
        </w:rPr>
        <w:t xml:space="preserve"> _______________________________</w:t>
      </w:r>
      <w:r w:rsidRPr="0077113F">
        <w:rPr>
          <w:rFonts w:ascii="Times New Roman" w:hAnsi="Times New Roman"/>
        </w:rPr>
        <w:tab/>
      </w:r>
      <w:r w:rsidRPr="0077113F">
        <w:rPr>
          <w:rFonts w:ascii="Times New Roman" w:hAnsi="Times New Roman"/>
        </w:rPr>
        <w:tab/>
      </w:r>
      <w:r w:rsidR="00D6668D" w:rsidRPr="0077113F">
        <w:rPr>
          <w:rFonts w:ascii="Times New Roman" w:hAnsi="Times New Roman"/>
          <w:b/>
        </w:rPr>
        <w:t>Date</w:t>
      </w:r>
      <w:r w:rsidRPr="0077113F">
        <w:rPr>
          <w:rFonts w:ascii="Times New Roman" w:hAnsi="Times New Roman"/>
          <w:b/>
        </w:rPr>
        <w:t>:</w:t>
      </w:r>
      <w:r w:rsidRPr="0077113F">
        <w:rPr>
          <w:rFonts w:ascii="Times New Roman" w:hAnsi="Times New Roman"/>
        </w:rPr>
        <w:t xml:space="preserve"> ______________________</w:t>
      </w:r>
      <w:r w:rsidRPr="0077113F">
        <w:rPr>
          <w:rFonts w:ascii="Times New Roman" w:hAnsi="Times New Roman"/>
        </w:rPr>
        <w:br/>
      </w:r>
      <w:r w:rsidRPr="0077113F">
        <w:rPr>
          <w:rFonts w:ascii="Times New Roman" w:hAnsi="Times New Roman"/>
        </w:rPr>
        <w:br/>
      </w:r>
      <w:r w:rsidRPr="0077113F">
        <w:rPr>
          <w:rFonts w:ascii="Times New Roman" w:hAnsi="Times New Roman"/>
          <w:b/>
        </w:rPr>
        <w:t>Department:</w:t>
      </w:r>
      <w:r w:rsidR="0077113F">
        <w:rPr>
          <w:rFonts w:ascii="Times New Roman" w:hAnsi="Times New Roman"/>
        </w:rPr>
        <w:t xml:space="preserve"> __________________</w:t>
      </w:r>
      <w:r w:rsidRPr="0077113F">
        <w:rPr>
          <w:rFonts w:ascii="Times New Roman" w:hAnsi="Times New Roman"/>
        </w:rPr>
        <w:t>_______</w:t>
      </w:r>
      <w:r w:rsidRPr="0077113F">
        <w:rPr>
          <w:rFonts w:ascii="Times New Roman" w:hAnsi="Times New Roman"/>
        </w:rPr>
        <w:tab/>
      </w:r>
      <w:r w:rsidRPr="0077113F">
        <w:rPr>
          <w:rFonts w:ascii="Times New Roman" w:hAnsi="Times New Roman"/>
        </w:rPr>
        <w:tab/>
      </w:r>
      <w:r w:rsidR="00D6668D" w:rsidRPr="0077113F">
        <w:rPr>
          <w:rFonts w:ascii="Times New Roman" w:hAnsi="Times New Roman"/>
          <w:b/>
        </w:rPr>
        <w:t>Penn ID:</w:t>
      </w:r>
      <w:r w:rsidR="00D6668D" w:rsidRPr="0077113F">
        <w:rPr>
          <w:rFonts w:ascii="Times New Roman" w:hAnsi="Times New Roman"/>
        </w:rPr>
        <w:t xml:space="preserve"> ______________________</w:t>
      </w:r>
    </w:p>
    <w:p w:rsidR="004D4824" w:rsidRPr="0077113F" w:rsidRDefault="004D4824" w:rsidP="007B6BC9">
      <w:pPr>
        <w:widowControl w:val="0"/>
        <w:autoSpaceDE w:val="0"/>
        <w:autoSpaceDN w:val="0"/>
        <w:adjustRightInd w:val="0"/>
        <w:spacing w:after="0" w:line="240" w:lineRule="auto"/>
        <w:ind w:left="201" w:right="-20"/>
        <w:rPr>
          <w:rFonts w:ascii="Times New Roman" w:hAnsi="Times New Roman"/>
          <w:b/>
          <w:bCs/>
          <w:spacing w:val="1"/>
        </w:rPr>
      </w:pPr>
    </w:p>
    <w:p w:rsidR="0077113F" w:rsidRDefault="0077113F" w:rsidP="007B6BC9">
      <w:pPr>
        <w:widowControl w:val="0"/>
        <w:autoSpaceDE w:val="0"/>
        <w:autoSpaceDN w:val="0"/>
        <w:adjustRightInd w:val="0"/>
        <w:spacing w:after="0" w:line="240" w:lineRule="auto"/>
        <w:ind w:left="201" w:right="-20"/>
        <w:rPr>
          <w:rFonts w:ascii="Times New Roman" w:hAnsi="Times New Roman"/>
        </w:rPr>
      </w:pPr>
    </w:p>
    <w:p w:rsidR="0077113F" w:rsidRDefault="0077113F" w:rsidP="007B6BC9">
      <w:pPr>
        <w:widowControl w:val="0"/>
        <w:autoSpaceDE w:val="0"/>
        <w:autoSpaceDN w:val="0"/>
        <w:adjustRightInd w:val="0"/>
        <w:spacing w:after="0" w:line="240" w:lineRule="auto"/>
        <w:ind w:left="201" w:right="-20"/>
        <w:rPr>
          <w:rFonts w:ascii="Times New Roman" w:hAnsi="Times New Roman"/>
        </w:rPr>
      </w:pPr>
    </w:p>
    <w:p w:rsidR="004D4824" w:rsidRPr="0077113F" w:rsidRDefault="004C2F72" w:rsidP="007B6BC9">
      <w:pPr>
        <w:widowControl w:val="0"/>
        <w:autoSpaceDE w:val="0"/>
        <w:autoSpaceDN w:val="0"/>
        <w:adjustRightInd w:val="0"/>
        <w:spacing w:after="0" w:line="240" w:lineRule="auto"/>
        <w:ind w:left="201" w:right="-20"/>
        <w:rPr>
          <w:rFonts w:ascii="Times New Roman" w:hAnsi="Times New Roman"/>
          <w:b/>
          <w:bCs/>
          <w:spacing w:val="1"/>
        </w:rPr>
      </w:pPr>
      <w:r w:rsidRPr="0077113F">
        <w:rPr>
          <w:rFonts w:ascii="Times New Roman" w:hAnsi="Times New Roman"/>
        </w:rPr>
        <w:t xml:space="preserve">*Native speakers are considered anyone who began using English fluently </w:t>
      </w:r>
      <w:r w:rsidR="006C4213" w:rsidRPr="0077113F">
        <w:rPr>
          <w:rFonts w:ascii="Times New Roman" w:hAnsi="Times New Roman"/>
        </w:rPr>
        <w:t>during elementary</w:t>
      </w:r>
      <w:r w:rsidRPr="0077113F">
        <w:rPr>
          <w:rFonts w:ascii="Times New Roman" w:hAnsi="Times New Roman"/>
        </w:rPr>
        <w:t xml:space="preserve"> school – anyone who began using English beyond that time is considered a non-native speaker</w:t>
      </w:r>
    </w:p>
    <w:p w:rsidR="007B6BC9" w:rsidRPr="0077113F" w:rsidRDefault="007B6BC9" w:rsidP="007B6BC9">
      <w:pPr>
        <w:rPr>
          <w:rFonts w:ascii="Times New Roman" w:hAnsi="Times New Roman"/>
        </w:rPr>
      </w:pPr>
    </w:p>
    <w:p w:rsidR="00F80E48" w:rsidRDefault="00F80E48" w:rsidP="007B6BC9">
      <w:pPr>
        <w:rPr>
          <w:rFonts w:ascii="Times New Roman" w:hAnsi="Times New Roman"/>
        </w:rPr>
      </w:pPr>
      <w:r>
        <w:rPr>
          <w:rFonts w:ascii="Times New Roman" w:hAnsi="Times New Roman"/>
        </w:rPr>
        <w:t>Upon completion, please return this form</w:t>
      </w:r>
      <w:r w:rsidR="00942B7F">
        <w:rPr>
          <w:rFonts w:ascii="Times New Roman" w:hAnsi="Times New Roman"/>
        </w:rPr>
        <w:t xml:space="preserve"> to Gidget Murray in the Wharton Doctoral Office: </w:t>
      </w:r>
      <w:hyperlink r:id="rId10" w:history="1">
        <w:r w:rsidR="00942B7F" w:rsidRPr="00E24F0E">
          <w:rPr>
            <w:rStyle w:val="Hyperlink"/>
            <w:rFonts w:ascii="Times New Roman" w:hAnsi="Times New Roman"/>
          </w:rPr>
          <w:t>gmurray@wharton.upenn.edu</w:t>
        </w:r>
      </w:hyperlink>
    </w:p>
    <w:p w:rsidR="0077113F" w:rsidRPr="0077113F" w:rsidRDefault="0077113F" w:rsidP="007B6BC9">
      <w:pPr>
        <w:rPr>
          <w:rFonts w:ascii="Times New Roman" w:hAnsi="Times New Roman"/>
        </w:rPr>
      </w:pPr>
      <w:bookmarkStart w:id="0" w:name="_GoBack"/>
      <w:bookmarkEnd w:id="0"/>
      <w:r w:rsidRPr="0077113F">
        <w:rPr>
          <w:rFonts w:ascii="Times New Roman" w:hAnsi="Times New Roman"/>
        </w:rPr>
        <w:t xml:space="preserve">If you have any questions regarding the requirements or exceptions for the Speak Test, please contact </w:t>
      </w:r>
      <w:hyperlink r:id="rId11" w:history="1">
        <w:r w:rsidRPr="0077113F">
          <w:rPr>
            <w:rStyle w:val="Hyperlink"/>
            <w:rFonts w:ascii="Times New Roman" w:hAnsi="Times New Roman"/>
          </w:rPr>
          <w:t>elp@sas.upenn.edu</w:t>
        </w:r>
      </w:hyperlink>
      <w:r w:rsidRPr="0077113F">
        <w:rPr>
          <w:rFonts w:ascii="Times New Roman" w:hAnsi="Times New Roman"/>
        </w:rPr>
        <w:t xml:space="preserve"> or 215-898-8681.</w:t>
      </w:r>
      <w:r w:rsidR="00F80E48">
        <w:rPr>
          <w:rFonts w:ascii="Times New Roman" w:hAnsi="Times New Roman"/>
        </w:rPr>
        <w:t xml:space="preserve">  </w:t>
      </w:r>
    </w:p>
    <w:p w:rsidR="007B6BC9" w:rsidRPr="004C2F72" w:rsidRDefault="007B6BC9" w:rsidP="006C4213">
      <w:pPr>
        <w:jc w:val="right"/>
        <w:rPr>
          <w:rFonts w:ascii="Times New Roman" w:hAnsi="Times New Roman"/>
        </w:rPr>
      </w:pPr>
    </w:p>
    <w:sectPr w:rsidR="007B6BC9" w:rsidRPr="004C2F72" w:rsidSect="0077113F">
      <w:footerReference w:type="default" r:id="rId12"/>
      <w:pgSz w:w="12240" w:h="15840"/>
      <w:pgMar w:top="138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6E0" w:rsidRDefault="0077113F">
      <w:pPr>
        <w:spacing w:after="0" w:line="240" w:lineRule="auto"/>
      </w:pPr>
      <w:r>
        <w:separator/>
      </w:r>
    </w:p>
  </w:endnote>
  <w:endnote w:type="continuationSeparator" w:id="0">
    <w:p w:rsidR="00AF16E0" w:rsidRDefault="0077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64" w:rsidRDefault="0093185B">
    <w:pPr>
      <w:pStyle w:val="Footer"/>
    </w:pPr>
    <w:r>
      <w:tab/>
    </w:r>
    <w:r>
      <w:tab/>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6E0" w:rsidRDefault="0077113F">
      <w:pPr>
        <w:spacing w:after="0" w:line="240" w:lineRule="auto"/>
      </w:pPr>
      <w:r>
        <w:separator/>
      </w:r>
    </w:p>
  </w:footnote>
  <w:footnote w:type="continuationSeparator" w:id="0">
    <w:p w:rsidR="00AF16E0" w:rsidRDefault="00771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96B11"/>
    <w:multiLevelType w:val="hybridMultilevel"/>
    <w:tmpl w:val="7D86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C9"/>
    <w:rsid w:val="0002010D"/>
    <w:rsid w:val="004C2F72"/>
    <w:rsid w:val="004D4824"/>
    <w:rsid w:val="00694332"/>
    <w:rsid w:val="006C4213"/>
    <w:rsid w:val="0077113F"/>
    <w:rsid w:val="007B6BC9"/>
    <w:rsid w:val="00834729"/>
    <w:rsid w:val="0093185B"/>
    <w:rsid w:val="00942B7F"/>
    <w:rsid w:val="00AF16E0"/>
    <w:rsid w:val="00D6668D"/>
    <w:rsid w:val="00F80E48"/>
    <w:rsid w:val="00FF39D5"/>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43EA"/>
  <w15:docId w15:val="{89A22E1A-C230-40BA-A846-B965A21F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C9"/>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6BC9"/>
    <w:rPr>
      <w:color w:val="0000FF"/>
      <w:u w:val="single"/>
    </w:rPr>
  </w:style>
  <w:style w:type="paragraph" w:styleId="Footer">
    <w:name w:val="footer"/>
    <w:basedOn w:val="Normal"/>
    <w:link w:val="FooterChar"/>
    <w:uiPriority w:val="99"/>
    <w:unhideWhenUsed/>
    <w:rsid w:val="007B6BC9"/>
    <w:pPr>
      <w:tabs>
        <w:tab w:val="center" w:pos="4680"/>
        <w:tab w:val="right" w:pos="9360"/>
      </w:tabs>
    </w:pPr>
  </w:style>
  <w:style w:type="character" w:customStyle="1" w:styleId="FooterChar">
    <w:name w:val="Footer Char"/>
    <w:basedOn w:val="DefaultParagraphFont"/>
    <w:link w:val="Footer"/>
    <w:uiPriority w:val="99"/>
    <w:rsid w:val="007B6BC9"/>
    <w:rPr>
      <w:rFonts w:ascii="Calibri" w:eastAsia="Times New Roman" w:hAnsi="Calibri" w:cs="Times New Roman"/>
    </w:rPr>
  </w:style>
  <w:style w:type="paragraph" w:styleId="BalloonText">
    <w:name w:val="Balloon Text"/>
    <w:basedOn w:val="Normal"/>
    <w:link w:val="BalloonTextChar"/>
    <w:uiPriority w:val="99"/>
    <w:semiHidden/>
    <w:unhideWhenUsed/>
    <w:rsid w:val="007B6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BC9"/>
    <w:rPr>
      <w:rFonts w:ascii="Tahoma" w:eastAsia="Times New Roman" w:hAnsi="Tahoma" w:cs="Tahoma"/>
      <w:sz w:val="16"/>
      <w:szCs w:val="16"/>
    </w:rPr>
  </w:style>
  <w:style w:type="paragraph" w:styleId="ListParagraph">
    <w:name w:val="List Paragraph"/>
    <w:basedOn w:val="Normal"/>
    <w:uiPriority w:val="34"/>
    <w:qFormat/>
    <w:rsid w:val="007B6BC9"/>
    <w:pPr>
      <w:ind w:left="720"/>
      <w:contextualSpacing/>
    </w:pPr>
  </w:style>
  <w:style w:type="paragraph" w:styleId="Header">
    <w:name w:val="header"/>
    <w:basedOn w:val="Normal"/>
    <w:link w:val="HeaderChar"/>
    <w:uiPriority w:val="99"/>
    <w:unhideWhenUsed/>
    <w:rsid w:val="0077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13F"/>
    <w:rPr>
      <w:rFonts w:ascii="Calibri" w:eastAsia="Times New Roman" w:hAnsi="Calibri" w:cs="Times New Roman"/>
    </w:rPr>
  </w:style>
  <w:style w:type="character" w:styleId="FollowedHyperlink">
    <w:name w:val="FollowedHyperlink"/>
    <w:basedOn w:val="DefaultParagraphFont"/>
    <w:uiPriority w:val="99"/>
    <w:semiHidden/>
    <w:unhideWhenUsed/>
    <w:rsid w:val="00020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00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p@sas.upenn.edu" TargetMode="External"/><Relationship Id="rId5" Type="http://schemas.openxmlformats.org/officeDocument/2006/relationships/webSettings" Target="webSettings.xml"/><Relationship Id="rId10" Type="http://schemas.openxmlformats.org/officeDocument/2006/relationships/hyperlink" Target="mailto:gmurray@wharton.upenn.edu" TargetMode="External"/><Relationship Id="rId4" Type="http://schemas.openxmlformats.org/officeDocument/2006/relationships/settings" Target="settings.xml"/><Relationship Id="rId9" Type="http://schemas.openxmlformats.org/officeDocument/2006/relationships/hyperlink" Target="https://catalog.upenn.edu/faculty-handbook/vi/vi-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348FE-16C1-45BC-8E74-DBAFDAED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Wharton School</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Murray, Gidget</cp:lastModifiedBy>
  <cp:revision>4</cp:revision>
  <cp:lastPrinted>2014-07-30T14:46:00Z</cp:lastPrinted>
  <dcterms:created xsi:type="dcterms:W3CDTF">2020-08-24T19:53:00Z</dcterms:created>
  <dcterms:modified xsi:type="dcterms:W3CDTF">2020-08-24T19:54:00Z</dcterms:modified>
</cp:coreProperties>
</file>